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2B" w:rsidRPr="00827A2B" w:rsidRDefault="00827A2B" w:rsidP="00827A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827A2B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Thorax Anatomy – 10 MCQs with Answers</w:t>
      </w:r>
    </w:p>
    <w:p w:rsidR="00827A2B" w:rsidRPr="00287110" w:rsidRDefault="00827A2B" w:rsidP="00827A2B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827A2B" w:rsidRDefault="00827A2B" w:rsidP="00827A2B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827A2B" w:rsidRPr="00827A2B" w:rsidRDefault="00827A2B" w:rsidP="00827A2B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827A2B" w:rsidRPr="00827A2B" w:rsidRDefault="00827A2B" w:rsidP="00827A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40"/>
          <w:szCs w:val="28"/>
          <w:u w:val="single"/>
        </w:rPr>
      </w:pPr>
      <w:r w:rsidRPr="00827A2B">
        <w:rPr>
          <w:rFonts w:ascii="Arial" w:eastAsia="Times New Roman" w:hAnsi="Arial" w:cs="Arial"/>
          <w:b/>
          <w:bCs/>
          <w:color w:val="FF0000"/>
          <w:sz w:val="40"/>
          <w:szCs w:val="28"/>
          <w:u w:val="single"/>
        </w:rPr>
        <w:t>Thoracic Clinical Correlations</w:t>
      </w:r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Fluid in pleural cavity is:</w:t>
      </w:r>
      <w:r w:rsidRPr="00B10AB5">
        <w:rPr>
          <w:rFonts w:ascii="Arial" w:eastAsia="Times New Roman" w:hAnsi="Arial" w:cs="Arial"/>
          <w:sz w:val="28"/>
          <w:szCs w:val="28"/>
        </w:rPr>
        <w:br/>
        <w:t>a) Pleural effusion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Hemothorax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Pleural effusion</w:t>
      </w:r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Air in pleural cavity is called: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Hemothorax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c) Hydrothorax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Chylothorax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Pneumothorax</w:t>
      </w:r>
      <w:proofErr w:type="spellEnd"/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Blood in pleural cavity is: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Hemothorax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c) Hydrothorax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Pyothorax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Hemothorax</w:t>
      </w:r>
      <w:proofErr w:type="spellEnd"/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Chyle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in pleural cavity is: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Chylothorax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Hemothorax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d) Hydrothorax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Chylothorax</w:t>
      </w:r>
      <w:proofErr w:type="spellEnd"/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Infection in pleural cavity: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Pyothorax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empyema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>)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Hemothorax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Pyothorax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(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empyema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>)</w:t>
      </w:r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lastRenderedPageBreak/>
        <w:t>Pericardial fluid accumulation is called: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Cardiac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tamponade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Pneumothorax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c) Pleural effusion</w:t>
      </w:r>
      <w:r w:rsidRPr="00B10AB5">
        <w:rPr>
          <w:rFonts w:ascii="Arial" w:eastAsia="Times New Roman" w:hAnsi="Arial" w:cs="Arial"/>
          <w:sz w:val="28"/>
          <w:szCs w:val="28"/>
        </w:rPr>
        <w:br/>
        <w:t>d) Hydrothorax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Cardiac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tamponade</w:t>
      </w:r>
      <w:proofErr w:type="spellEnd"/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 xml:space="preserve">Pain of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pericarditis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is referred to:</w:t>
      </w:r>
      <w:r w:rsidRPr="00B10AB5">
        <w:rPr>
          <w:rFonts w:ascii="Arial" w:eastAsia="Times New Roman" w:hAnsi="Arial" w:cs="Arial"/>
          <w:sz w:val="28"/>
          <w:szCs w:val="28"/>
        </w:rPr>
        <w:br/>
        <w:t>a) Shoulder (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phrenic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nerve C3–C5 dermatome)</w:t>
      </w:r>
      <w:r w:rsidRPr="00B10AB5">
        <w:rPr>
          <w:rFonts w:ascii="Arial" w:eastAsia="Times New Roman" w:hAnsi="Arial" w:cs="Arial"/>
          <w:sz w:val="28"/>
          <w:szCs w:val="28"/>
        </w:rPr>
        <w:br/>
        <w:t>b) Arm</w:t>
      </w:r>
      <w:r w:rsidRPr="00B10AB5">
        <w:rPr>
          <w:rFonts w:ascii="Arial" w:eastAsia="Times New Roman" w:hAnsi="Arial" w:cs="Arial"/>
          <w:sz w:val="28"/>
          <w:szCs w:val="28"/>
        </w:rPr>
        <w:br/>
        <w:t>c) Abdomen</w:t>
      </w:r>
      <w:r w:rsidRPr="00B10AB5">
        <w:rPr>
          <w:rFonts w:ascii="Arial" w:eastAsia="Times New Roman" w:hAnsi="Arial" w:cs="Arial"/>
          <w:sz w:val="28"/>
          <w:szCs w:val="28"/>
        </w:rPr>
        <w:br/>
        <w:t>d) Neck only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Shoulder</w:t>
      </w:r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Pleuritic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chest pain is due to:</w:t>
      </w:r>
      <w:r w:rsidRPr="00B10AB5">
        <w:rPr>
          <w:rFonts w:ascii="Arial" w:eastAsia="Times New Roman" w:hAnsi="Arial" w:cs="Arial"/>
          <w:sz w:val="28"/>
          <w:szCs w:val="28"/>
        </w:rPr>
        <w:br/>
        <w:t>a) Parietal pleura irritation</w:t>
      </w:r>
      <w:r w:rsidRPr="00B10AB5">
        <w:rPr>
          <w:rFonts w:ascii="Arial" w:eastAsia="Times New Roman" w:hAnsi="Arial" w:cs="Arial"/>
          <w:sz w:val="28"/>
          <w:szCs w:val="28"/>
        </w:rPr>
        <w:br/>
        <w:t>b) Visceral pleura irritation</w:t>
      </w:r>
      <w:r w:rsidRPr="00B10AB5">
        <w:rPr>
          <w:rFonts w:ascii="Arial" w:eastAsia="Times New Roman" w:hAnsi="Arial" w:cs="Arial"/>
          <w:sz w:val="28"/>
          <w:szCs w:val="28"/>
        </w:rPr>
        <w:br/>
        <w:t>c) Lung alveoli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Parietal pleura irritation</w:t>
      </w:r>
    </w:p>
    <w:p w:rsidR="00827A2B" w:rsidRPr="00B10AB5" w:rsidRDefault="00827A2B" w:rsidP="00827A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Needle insertion for pleural tap is usually at: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8th–9th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space,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midaxillary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line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b) 2nd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space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c) 4th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space</w:t>
      </w:r>
      <w:r w:rsidRPr="00B10AB5">
        <w:rPr>
          <w:rFonts w:ascii="Arial" w:eastAsia="Times New Roman" w:hAnsi="Arial" w:cs="Arial"/>
          <w:sz w:val="28"/>
          <w:szCs w:val="28"/>
        </w:rPr>
        <w:br/>
        <w:t>d) 12th rib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8th–9th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intercostal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space,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midaxillary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line</w:t>
      </w:r>
    </w:p>
    <w:p w:rsidR="00843304" w:rsidRDefault="00827A2B" w:rsidP="00827A2B">
      <w:pPr>
        <w:pStyle w:val="ListParagraph"/>
        <w:numPr>
          <w:ilvl w:val="0"/>
          <w:numId w:val="1"/>
        </w:numPr>
      </w:pPr>
      <w:r w:rsidRPr="00827A2B">
        <w:rPr>
          <w:rFonts w:ascii="Arial" w:eastAsia="Times New Roman" w:hAnsi="Arial" w:cs="Arial"/>
          <w:sz w:val="28"/>
          <w:szCs w:val="28"/>
        </w:rPr>
        <w:t>Safe margin for chest tube insertion is:</w:t>
      </w:r>
      <w:r w:rsidRPr="00827A2B">
        <w:rPr>
          <w:rFonts w:ascii="Arial" w:eastAsia="Times New Roman" w:hAnsi="Arial" w:cs="Arial"/>
          <w:sz w:val="28"/>
          <w:szCs w:val="28"/>
        </w:rPr>
        <w:br/>
        <w:t>a) Just above upper border of rib</w:t>
      </w:r>
      <w:r w:rsidRPr="00827A2B">
        <w:rPr>
          <w:rFonts w:ascii="Arial" w:eastAsia="Times New Roman" w:hAnsi="Arial" w:cs="Arial"/>
          <w:sz w:val="28"/>
          <w:szCs w:val="28"/>
        </w:rPr>
        <w:br/>
        <w:t>b) Just below lower border of rib</w:t>
      </w:r>
      <w:r w:rsidRPr="00827A2B">
        <w:rPr>
          <w:rFonts w:ascii="Arial" w:eastAsia="Times New Roman" w:hAnsi="Arial" w:cs="Arial"/>
          <w:sz w:val="28"/>
          <w:szCs w:val="28"/>
        </w:rPr>
        <w:br/>
        <w:t xml:space="preserve">c) Mid of </w:t>
      </w:r>
      <w:proofErr w:type="spellStart"/>
      <w:r w:rsidRPr="00827A2B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827A2B">
        <w:rPr>
          <w:rFonts w:ascii="Arial" w:eastAsia="Times New Roman" w:hAnsi="Arial" w:cs="Arial"/>
          <w:sz w:val="28"/>
          <w:szCs w:val="28"/>
        </w:rPr>
        <w:t xml:space="preserve"> space</w:t>
      </w:r>
      <w:r w:rsidRPr="00827A2B">
        <w:rPr>
          <w:rFonts w:ascii="Arial" w:eastAsia="Times New Roman" w:hAnsi="Arial" w:cs="Arial"/>
          <w:sz w:val="28"/>
          <w:szCs w:val="28"/>
        </w:rPr>
        <w:br/>
        <w:t>d) Anywhere</w:t>
      </w:r>
      <w:r w:rsidRPr="00827A2B">
        <w:rPr>
          <w:rFonts w:ascii="Arial" w:eastAsia="Times New Roman" w:hAnsi="Arial" w:cs="Arial"/>
          <w:sz w:val="28"/>
          <w:szCs w:val="28"/>
        </w:rPr>
        <w:br/>
      </w:r>
      <w:r w:rsidRPr="00827A2B">
        <w:rPr>
          <w:rFonts w:ascii="Arial" w:eastAsia="Times New Roman" w:hAnsi="Arial" w:cs="Arial"/>
          <w:b/>
          <w:bCs/>
          <w:sz w:val="28"/>
          <w:szCs w:val="28"/>
        </w:rPr>
        <w:t>Answer: a) Just above upper border of rib</w:t>
      </w:r>
    </w:p>
    <w:sectPr w:rsidR="00843304" w:rsidSect="0084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774"/>
    <w:multiLevelType w:val="hybridMultilevel"/>
    <w:tmpl w:val="787A722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E5B35"/>
    <w:multiLevelType w:val="multilevel"/>
    <w:tmpl w:val="80F007E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AA1DE8"/>
    <w:multiLevelType w:val="hybridMultilevel"/>
    <w:tmpl w:val="95B82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7A2B"/>
    <w:rsid w:val="00827A2B"/>
    <w:rsid w:val="0084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2025-10-04T06:45:00Z</dcterms:created>
  <dcterms:modified xsi:type="dcterms:W3CDTF">2025-10-04T06:46:00Z</dcterms:modified>
</cp:coreProperties>
</file>